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06" w:rsidRPr="003361A8" w:rsidRDefault="00C80615" w:rsidP="00703C0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309880</wp:posOffset>
            </wp:positionV>
            <wp:extent cx="2125980" cy="2750820"/>
            <wp:effectExtent l="0" t="762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c 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598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C06" w:rsidRPr="003361A8">
        <w:rPr>
          <w:rFonts w:eastAsia="Times New Roman" w:cs="Times New Roman"/>
          <w:b/>
          <w:sz w:val="36"/>
          <w:szCs w:val="36"/>
        </w:rPr>
        <w:t>Tips for Increasing Online Civic Engagement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sz w:val="24"/>
          <w:szCs w:val="24"/>
        </w:rPr>
        <w:t>Here are some ideas and a few tools for maximizing your use of online tools for civic engagement, with some offline suggestions too.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Plan for involvement over time:</w:t>
      </w:r>
      <w:r w:rsidRPr="00703C06">
        <w:rPr>
          <w:rFonts w:eastAsia="Times New Roman" w:cs="Times New Roman"/>
          <w:sz w:val="24"/>
          <w:szCs w:val="24"/>
        </w:rPr>
        <w:t xml:space="preserve"> Civic work is not usually finished in a moment, and neither is engagement, so make a plan that involve</w:t>
      </w:r>
      <w:r w:rsidR="003F7DA9">
        <w:rPr>
          <w:rFonts w:eastAsia="Times New Roman" w:cs="Times New Roman"/>
          <w:sz w:val="24"/>
          <w:szCs w:val="24"/>
        </w:rPr>
        <w:t>s</w:t>
      </w:r>
      <w:r w:rsidRPr="00703C06">
        <w:rPr>
          <w:rFonts w:eastAsia="Times New Roman" w:cs="Times New Roman"/>
          <w:sz w:val="24"/>
          <w:szCs w:val="24"/>
        </w:rPr>
        <w:t xml:space="preserve"> awareness building and multiple opportuniti</w:t>
      </w:r>
      <w:r>
        <w:rPr>
          <w:rFonts w:eastAsia="Times New Roman" w:cs="Times New Roman"/>
          <w:sz w:val="24"/>
          <w:szCs w:val="24"/>
        </w:rPr>
        <w:t xml:space="preserve">es for participation over time. </w:t>
      </w:r>
      <w:r w:rsidRPr="00703C06">
        <w:rPr>
          <w:rFonts w:eastAsia="Times New Roman" w:cs="Times New Roman"/>
          <w:sz w:val="24"/>
          <w:szCs w:val="24"/>
        </w:rPr>
        <w:t xml:space="preserve"> You’re buildi</w:t>
      </w:r>
      <w:r>
        <w:rPr>
          <w:rFonts w:eastAsia="Times New Roman" w:cs="Times New Roman"/>
          <w:sz w:val="24"/>
          <w:szCs w:val="24"/>
        </w:rPr>
        <w:t xml:space="preserve">ng a community of participants. </w:t>
      </w:r>
      <w:r w:rsidRPr="00703C06">
        <w:rPr>
          <w:rFonts w:eastAsia="Times New Roman" w:cs="Times New Roman"/>
          <w:sz w:val="24"/>
          <w:szCs w:val="24"/>
        </w:rPr>
        <w:t xml:space="preserve"> Breaking topics into smaller questions or surveys and posting what comes next can help.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Welcome digital newcomers and use offline contac</w:t>
      </w:r>
      <w:r>
        <w:rPr>
          <w:rFonts w:eastAsia="Times New Roman" w:cs="Times New Roman"/>
          <w:b/>
          <w:bCs/>
          <w:sz w:val="24"/>
          <w:szCs w:val="24"/>
        </w:rPr>
        <w:t xml:space="preserve">t to support online engagement: </w:t>
      </w:r>
      <w:r w:rsidRPr="00703C06">
        <w:rPr>
          <w:rFonts w:eastAsia="Times New Roman" w:cs="Times New Roman"/>
          <w:sz w:val="24"/>
          <w:szCs w:val="24"/>
        </w:rPr>
        <w:t>Promote online opportunities at meetings and events. Set up “engagement stations</w:t>
      </w:r>
      <w:r w:rsidR="003F7DA9">
        <w:rPr>
          <w:rFonts w:eastAsia="Times New Roman" w:cs="Times New Roman"/>
          <w:sz w:val="24"/>
          <w:szCs w:val="24"/>
        </w:rPr>
        <w:t>,</w:t>
      </w:r>
      <w:r w:rsidRPr="00703C06">
        <w:rPr>
          <w:rFonts w:eastAsia="Times New Roman" w:cs="Times New Roman"/>
          <w:sz w:val="24"/>
          <w:szCs w:val="24"/>
        </w:rPr>
        <w:t>” or “digital door greeters</w:t>
      </w:r>
      <w:r w:rsidR="003F7DA9">
        <w:rPr>
          <w:rFonts w:eastAsia="Times New Roman" w:cs="Times New Roman"/>
          <w:sz w:val="24"/>
          <w:szCs w:val="24"/>
        </w:rPr>
        <w:t>,</w:t>
      </w:r>
      <w:r w:rsidRPr="00703C06">
        <w:rPr>
          <w:rFonts w:eastAsia="Times New Roman" w:cs="Times New Roman"/>
          <w:sz w:val="24"/>
          <w:szCs w:val="24"/>
        </w:rPr>
        <w:t xml:space="preserve">” to teach community members how and </w:t>
      </w:r>
      <w:r>
        <w:rPr>
          <w:rFonts w:eastAsia="Times New Roman" w:cs="Times New Roman"/>
          <w:sz w:val="24"/>
          <w:szCs w:val="24"/>
        </w:rPr>
        <w:t xml:space="preserve">where to engage online. </w:t>
      </w:r>
      <w:r w:rsidRPr="00703C06">
        <w:rPr>
          <w:rFonts w:eastAsia="Times New Roman" w:cs="Times New Roman"/>
          <w:sz w:val="24"/>
          <w:szCs w:val="24"/>
        </w:rPr>
        <w:t xml:space="preserve"> Show and do something on your blog or other</w:t>
      </w:r>
      <w:r>
        <w:rPr>
          <w:rFonts w:eastAsia="Times New Roman" w:cs="Times New Roman"/>
          <w:sz w:val="24"/>
          <w:szCs w:val="24"/>
        </w:rPr>
        <w:t xml:space="preserve"> media as part of your meeting. </w:t>
      </w:r>
      <w:r w:rsidRPr="00703C06">
        <w:rPr>
          <w:rFonts w:eastAsia="Times New Roman" w:cs="Times New Roman"/>
          <w:sz w:val="24"/>
          <w:szCs w:val="24"/>
        </w:rPr>
        <w:t xml:space="preserve"> Post a sign and announce Twitter hashtags or other media being used.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>Hand out postcards with the online lin</w:t>
      </w:r>
      <w:r>
        <w:rPr>
          <w:rFonts w:eastAsia="Times New Roman" w:cs="Times New Roman"/>
          <w:sz w:val="24"/>
          <w:szCs w:val="24"/>
        </w:rPr>
        <w:t xml:space="preserve">ks and info on how to use them. </w:t>
      </w:r>
      <w:r w:rsidRPr="00703C06">
        <w:rPr>
          <w:rFonts w:eastAsia="Times New Roman" w:cs="Times New Roman"/>
          <w:sz w:val="24"/>
          <w:szCs w:val="24"/>
        </w:rPr>
        <w:t xml:space="preserve"> Tools such as </w:t>
      </w:r>
      <w:hyperlink r:id="rId9" w:history="1">
        <w:r w:rsidRPr="00703C06">
          <w:rPr>
            <w:rFonts w:eastAsia="Times New Roman" w:cs="Times New Roman"/>
            <w:color w:val="0000FF"/>
            <w:sz w:val="24"/>
            <w:szCs w:val="24"/>
            <w:u w:val="single"/>
          </w:rPr>
          <w:t>Hoot Feed</w:t>
        </w:r>
      </w:hyperlink>
      <w:r w:rsidRPr="00703C06">
        <w:rPr>
          <w:rFonts w:eastAsia="Times New Roman" w:cs="Times New Roman"/>
          <w:sz w:val="24"/>
          <w:szCs w:val="24"/>
        </w:rPr>
        <w:t xml:space="preserve"> or Twitter </w:t>
      </w:r>
      <w:hyperlink r:id="rId10" w:history="1">
        <w:r w:rsidRPr="00703C06">
          <w:rPr>
            <w:rFonts w:eastAsia="Times New Roman" w:cs="Times New Roman"/>
            <w:color w:val="0000FF"/>
            <w:sz w:val="24"/>
            <w:szCs w:val="24"/>
            <w:u w:val="single"/>
          </w:rPr>
          <w:t>Fontana</w:t>
        </w:r>
      </w:hyperlink>
      <w:r w:rsidRPr="00703C06">
        <w:rPr>
          <w:rFonts w:eastAsia="Times New Roman" w:cs="Times New Roman"/>
          <w:sz w:val="24"/>
          <w:szCs w:val="24"/>
        </w:rPr>
        <w:t xml:space="preserve"> (both freeware) offer a way to display tweets during your event.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Encourage quick reads and dialogue:</w:t>
      </w:r>
      <w:r w:rsidRPr="00703C06">
        <w:rPr>
          <w:rFonts w:eastAsia="Times New Roman" w:cs="Times New Roman"/>
          <w:sz w:val="24"/>
          <w:szCs w:val="24"/>
        </w:rPr>
        <w:t xml:space="preserve"> Use attention grabbing headlines; be clear on what you are asking; make it simple to reply and put any deadlines right up front.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>Kick start conversations by working with other friends, volunteers or coworkers to seed topics or start commenting.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Make it easy to participate:</w:t>
      </w:r>
      <w:r w:rsidRPr="00703C06">
        <w:rPr>
          <w:rFonts w:eastAsia="Times New Roman" w:cs="Times New Roman"/>
          <w:sz w:val="24"/>
          <w:szCs w:val="24"/>
        </w:rPr>
        <w:t xml:space="preserve"> When you post a call to action, use a short link or URL and be clear about</w:t>
      </w:r>
      <w:r>
        <w:rPr>
          <w:rFonts w:eastAsia="Times New Roman" w:cs="Times New Roman"/>
          <w:sz w:val="24"/>
          <w:szCs w:val="24"/>
        </w:rPr>
        <w:t xml:space="preserve"> the ways they can participate. </w:t>
      </w:r>
      <w:r w:rsidRPr="00703C06">
        <w:rPr>
          <w:rFonts w:eastAsia="Times New Roman" w:cs="Times New Roman"/>
          <w:sz w:val="24"/>
          <w:szCs w:val="24"/>
        </w:rPr>
        <w:t xml:space="preserve"> Put any links up top, though you may repeat them later.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>It’s best to have a primary place to participate online.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Allow multiple ways to contribute and consider what’s easiest: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Some may want to start with very easy ways like answering a one question poll or voting up or down.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Invite people to brainstorm ideas, post photos, drawings, </w:t>
      </w:r>
      <w:r w:rsidR="003F7DA9">
        <w:rPr>
          <w:rFonts w:eastAsia="Times New Roman" w:cs="Times New Roman"/>
          <w:sz w:val="24"/>
          <w:szCs w:val="24"/>
        </w:rPr>
        <w:t xml:space="preserve">or </w:t>
      </w:r>
      <w:r w:rsidRPr="00703C06">
        <w:rPr>
          <w:rFonts w:eastAsia="Times New Roman" w:cs="Times New Roman"/>
          <w:sz w:val="24"/>
          <w:szCs w:val="24"/>
        </w:rPr>
        <w:t xml:space="preserve">videos </w:t>
      </w:r>
      <w:r w:rsidR="003F7DA9">
        <w:rPr>
          <w:rFonts w:eastAsia="Times New Roman" w:cs="Times New Roman"/>
          <w:sz w:val="24"/>
          <w:szCs w:val="24"/>
        </w:rPr>
        <w:t>and</w:t>
      </w:r>
      <w:r w:rsidRPr="00703C06">
        <w:rPr>
          <w:rFonts w:eastAsia="Times New Roman" w:cs="Times New Roman"/>
          <w:sz w:val="24"/>
          <w:szCs w:val="24"/>
        </w:rPr>
        <w:t xml:space="preserve"> make comments. Use polls for easy, short engagement and surveys for more depth.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Tools such as </w:t>
      </w:r>
      <w:hyperlink r:id="rId11" w:history="1">
        <w:proofErr w:type="spellStart"/>
        <w:r w:rsidRPr="00703C06">
          <w:rPr>
            <w:rFonts w:eastAsia="Times New Roman" w:cs="Times New Roman"/>
            <w:color w:val="0000FF"/>
            <w:sz w:val="24"/>
            <w:szCs w:val="24"/>
            <w:u w:val="single"/>
          </w:rPr>
          <w:t>Polleverywhere</w:t>
        </w:r>
        <w:proofErr w:type="spellEnd"/>
      </w:hyperlink>
      <w:r w:rsidRPr="00703C06">
        <w:rPr>
          <w:rFonts w:eastAsia="Times New Roman" w:cs="Times New Roman"/>
          <w:sz w:val="24"/>
          <w:szCs w:val="24"/>
        </w:rPr>
        <w:t xml:space="preserve"> allow texting or web responses and immediate viewing of results.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lastRenderedPageBreak/>
        <w:t>Make it easy for people to sign up for your announcements:</w:t>
      </w:r>
      <w:r w:rsidR="003F7DA9">
        <w:rPr>
          <w:rFonts w:eastAsia="Times New Roman" w:cs="Times New Roman"/>
          <w:sz w:val="24"/>
          <w:szCs w:val="24"/>
        </w:rPr>
        <w:t xml:space="preserve"> How can people engage: e</w:t>
      </w:r>
      <w:r w:rsidRPr="00703C06">
        <w:rPr>
          <w:rFonts w:eastAsia="Times New Roman" w:cs="Times New Roman"/>
          <w:sz w:val="24"/>
          <w:szCs w:val="24"/>
        </w:rPr>
        <w:t>mail list, Twitter, Faceboo</w:t>
      </w:r>
      <w:r>
        <w:rPr>
          <w:rFonts w:eastAsia="Times New Roman" w:cs="Times New Roman"/>
          <w:sz w:val="24"/>
          <w:szCs w:val="24"/>
        </w:rPr>
        <w:t xml:space="preserve">k? </w:t>
      </w:r>
      <w:r w:rsidRPr="00703C06">
        <w:rPr>
          <w:rFonts w:eastAsia="Times New Roman" w:cs="Times New Roman"/>
          <w:sz w:val="24"/>
          <w:szCs w:val="24"/>
        </w:rPr>
        <w:t xml:space="preserve"> Let people know how to do it in your emails, print materials and other communications, make it highly visible on web pages and enable people to sign up at meetings.</w:t>
      </w:r>
    </w:p>
    <w:p w:rsidR="00703C06" w:rsidRDefault="003F7DA9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791CD7" wp14:editId="1C541F00">
            <wp:simplePos x="0" y="0"/>
            <wp:positionH relativeFrom="margin">
              <wp:posOffset>9525</wp:posOffset>
            </wp:positionH>
            <wp:positionV relativeFrom="margin">
              <wp:posOffset>1133475</wp:posOffset>
            </wp:positionV>
            <wp:extent cx="1857375" cy="24765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C06" w:rsidRPr="00703C06">
        <w:rPr>
          <w:rFonts w:eastAsia="Times New Roman" w:cs="Times New Roman"/>
          <w:b/>
          <w:bCs/>
          <w:sz w:val="24"/>
          <w:szCs w:val="24"/>
        </w:rPr>
        <w:t>Interact regularly:</w:t>
      </w:r>
      <w:r w:rsidR="00703C06">
        <w:rPr>
          <w:rFonts w:eastAsia="Times New Roman" w:cs="Times New Roman"/>
          <w:sz w:val="24"/>
          <w:szCs w:val="24"/>
        </w:rPr>
        <w:t xml:space="preserve"> Post frequently; </w:t>
      </w:r>
      <w:r w:rsidR="00703C06" w:rsidRPr="00703C06">
        <w:rPr>
          <w:rFonts w:eastAsia="Times New Roman" w:cs="Times New Roman"/>
          <w:sz w:val="24"/>
          <w:szCs w:val="24"/>
        </w:rPr>
        <w:t>encourage dialogue and unique entries.</w:t>
      </w:r>
    </w:p>
    <w:p w:rsidR="003F7DA9" w:rsidRPr="00703C06" w:rsidRDefault="003F7DA9" w:rsidP="003F7DA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Go where people are:</w:t>
      </w:r>
      <w:r w:rsidRPr="00703C06">
        <w:rPr>
          <w:rFonts w:eastAsia="Times New Roman" w:cs="Times New Roman"/>
          <w:sz w:val="24"/>
          <w:szCs w:val="24"/>
        </w:rPr>
        <w:t xml:space="preserve"> Market your opportunity with announcements, posts or ads on related Facebook, Twitter or social </w:t>
      </w:r>
      <w:proofErr w:type="gramStart"/>
      <w:r w:rsidRPr="00703C06">
        <w:rPr>
          <w:rFonts w:eastAsia="Times New Roman" w:cs="Times New Roman"/>
          <w:sz w:val="24"/>
          <w:szCs w:val="24"/>
        </w:rPr>
        <w:t>media,</w:t>
      </w:r>
      <w:proofErr w:type="gramEnd"/>
      <w:r w:rsidRPr="00703C06">
        <w:rPr>
          <w:rFonts w:eastAsia="Times New Roman" w:cs="Times New Roman"/>
          <w:sz w:val="24"/>
          <w:szCs w:val="24"/>
        </w:rPr>
        <w:t xml:space="preserve"> use Google ads, or announcements at events, in community blogs, church bulletins and ethnic media.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 Figure out where your audience is already contributing.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 Look at related blogs, Google or Yahoo groups, </w:t>
      </w:r>
      <w:proofErr w:type="spellStart"/>
      <w:r w:rsidRPr="00703C06">
        <w:rPr>
          <w:rFonts w:eastAsia="Times New Roman" w:cs="Times New Roman"/>
          <w:sz w:val="24"/>
          <w:szCs w:val="24"/>
        </w:rPr>
        <w:t>listservs</w:t>
      </w:r>
      <w:proofErr w:type="spellEnd"/>
      <w:r w:rsidRPr="00703C06">
        <w:rPr>
          <w:rFonts w:eastAsia="Times New Roman" w:cs="Times New Roman"/>
          <w:sz w:val="24"/>
          <w:szCs w:val="24"/>
        </w:rPr>
        <w:t xml:space="preserve"> or Pinterest sites, and connect them to your cause.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 xml:space="preserve">Touch people in many ways: </w:t>
      </w:r>
      <w:r w:rsidRPr="00703C06">
        <w:rPr>
          <w:rFonts w:eastAsia="Times New Roman" w:cs="Times New Roman"/>
          <w:sz w:val="24"/>
          <w:szCs w:val="24"/>
        </w:rPr>
        <w:t xml:space="preserve">Use multiple community forums to promote your online engagement.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Create and post events using e-invites or try a </w:t>
      </w:r>
      <w:proofErr w:type="spellStart"/>
      <w:r w:rsidRPr="00703C06">
        <w:rPr>
          <w:rFonts w:eastAsia="Times New Roman" w:cs="Times New Roman"/>
          <w:sz w:val="24"/>
          <w:szCs w:val="24"/>
        </w:rPr>
        <w:t>MeetUp</w:t>
      </w:r>
      <w:proofErr w:type="spellEnd"/>
      <w:r w:rsidRPr="00703C06">
        <w:rPr>
          <w:rFonts w:eastAsia="Times New Roman" w:cs="Times New Roman"/>
          <w:sz w:val="24"/>
          <w:szCs w:val="24"/>
        </w:rPr>
        <w:t xml:space="preserve">, or posting to </w:t>
      </w:r>
      <w:hyperlink r:id="rId13" w:history="1">
        <w:r w:rsidRPr="00703C06">
          <w:rPr>
            <w:rFonts w:eastAsia="Times New Roman" w:cs="Times New Roman"/>
            <w:color w:val="0000FF"/>
            <w:sz w:val="24"/>
            <w:szCs w:val="24"/>
            <w:u w:val="single"/>
          </w:rPr>
          <w:t>local blogs</w:t>
        </w:r>
      </w:hyperlink>
      <w:r w:rsidRPr="00703C06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>Using traditional newspapers, radio or flyers can also let people know your online engagement is coming.</w:t>
      </w:r>
    </w:p>
    <w:p w:rsidR="00703C06" w:rsidRP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>Reward and nurture contributors:</w:t>
      </w:r>
      <w:r w:rsidRPr="00703C06">
        <w:rPr>
          <w:rFonts w:eastAsia="Times New Roman" w:cs="Times New Roman"/>
          <w:sz w:val="24"/>
          <w:szCs w:val="24"/>
        </w:rPr>
        <w:t xml:space="preserve"> Reply back to their posts and offer answers or resources, highlight contributors in tweets, newsletters or web sites or at community meetings; let them know when their content has been used; provide badges, discount</w:t>
      </w:r>
      <w:r>
        <w:rPr>
          <w:rFonts w:eastAsia="Times New Roman" w:cs="Times New Roman"/>
          <w:sz w:val="24"/>
          <w:szCs w:val="24"/>
        </w:rPr>
        <w:t xml:space="preserve">s or other rewards if possible. </w:t>
      </w:r>
      <w:r w:rsidRPr="00703C06">
        <w:rPr>
          <w:rFonts w:eastAsia="Times New Roman" w:cs="Times New Roman"/>
          <w:sz w:val="24"/>
          <w:szCs w:val="24"/>
        </w:rPr>
        <w:t xml:space="preserve"> Highlight diversity to encourage diversity.</w:t>
      </w:r>
    </w:p>
    <w:p w:rsidR="00703C06" w:rsidRDefault="00703C06" w:rsidP="00703C0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703C06">
        <w:rPr>
          <w:rFonts w:eastAsia="Times New Roman" w:cs="Times New Roman"/>
          <w:b/>
          <w:bCs/>
          <w:sz w:val="24"/>
          <w:szCs w:val="24"/>
        </w:rPr>
        <w:t xml:space="preserve">Let people see the results of their input: </w:t>
      </w:r>
      <w:r w:rsidRPr="00703C06">
        <w:rPr>
          <w:rFonts w:eastAsia="Times New Roman" w:cs="Times New Roman"/>
          <w:sz w:val="24"/>
          <w:szCs w:val="24"/>
        </w:rPr>
        <w:t>Immediate gratification is best.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 xml:space="preserve"> If you’re running an online poll or survey, display a graphic of the results. </w:t>
      </w:r>
      <w:r>
        <w:rPr>
          <w:rFonts w:eastAsia="Times New Roman" w:cs="Times New Roman"/>
          <w:sz w:val="24"/>
          <w:szCs w:val="24"/>
        </w:rPr>
        <w:t xml:space="preserve"> </w:t>
      </w:r>
      <w:r w:rsidRPr="00703C06">
        <w:rPr>
          <w:rFonts w:eastAsia="Times New Roman" w:cs="Times New Roman"/>
          <w:sz w:val="24"/>
          <w:szCs w:val="24"/>
        </w:rPr>
        <w:t>If you’ll have the answer later, let people know when</w:t>
      </w:r>
      <w:r>
        <w:rPr>
          <w:rFonts w:eastAsia="Times New Roman" w:cs="Times New Roman"/>
          <w:b/>
          <w:bCs/>
          <w:sz w:val="24"/>
          <w:szCs w:val="24"/>
        </w:rPr>
        <w:t>.</w:t>
      </w:r>
    </w:p>
    <w:p w:rsidR="003F7DA9" w:rsidRDefault="003F7DA9" w:rsidP="00703C0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3F7DA9" w:rsidRDefault="004E77D3" w:rsidP="00703C06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For more ideas, </w:t>
      </w:r>
      <w:r w:rsidR="003F7DA9" w:rsidRPr="003F7DA9">
        <w:rPr>
          <w:rFonts w:eastAsia="Times New Roman" w:cs="Times New Roman"/>
          <w:bCs/>
          <w:sz w:val="24"/>
          <w:szCs w:val="24"/>
        </w:rPr>
        <w:t>strategies</w:t>
      </w:r>
      <w:r>
        <w:rPr>
          <w:rFonts w:eastAsia="Times New Roman" w:cs="Times New Roman"/>
          <w:bCs/>
          <w:sz w:val="24"/>
          <w:szCs w:val="24"/>
        </w:rPr>
        <w:t xml:space="preserve"> and to sign up for our Community Technology listserv</w:t>
      </w:r>
      <w:r w:rsidR="003F7DA9" w:rsidRPr="003F7DA9">
        <w:rPr>
          <w:rFonts w:eastAsia="Times New Roman" w:cs="Times New Roman"/>
          <w:bCs/>
          <w:sz w:val="24"/>
          <w:szCs w:val="24"/>
        </w:rPr>
        <w:t xml:space="preserve">, visit </w:t>
      </w:r>
      <w:hyperlink r:id="rId14" w:history="1">
        <w:r w:rsidRPr="00BA05DE">
          <w:rPr>
            <w:rStyle w:val="Hyperlink"/>
            <w:rFonts w:eastAsia="Times New Roman" w:cs="Times New Roman"/>
            <w:bCs/>
            <w:sz w:val="24"/>
            <w:szCs w:val="24"/>
          </w:rPr>
          <w:t>www.seattle.gov/tech</w:t>
        </w:r>
      </w:hyperlink>
      <w:r w:rsidR="003F7DA9" w:rsidRPr="003F7DA9">
        <w:rPr>
          <w:rFonts w:eastAsia="Times New Roman" w:cs="Times New Roman"/>
          <w:bCs/>
          <w:sz w:val="24"/>
          <w:szCs w:val="24"/>
        </w:rPr>
        <w:t xml:space="preserve"> or contact Vicky Yuki at </w:t>
      </w:r>
      <w:hyperlink r:id="rId15" w:history="1">
        <w:r w:rsidR="003F7DA9" w:rsidRPr="003F7DA9">
          <w:rPr>
            <w:rStyle w:val="Hyperlink"/>
            <w:rFonts w:eastAsia="Times New Roman" w:cs="Times New Roman"/>
            <w:bCs/>
            <w:sz w:val="24"/>
            <w:szCs w:val="24"/>
          </w:rPr>
          <w:t>vicky.yuki@seattle.gov</w:t>
        </w:r>
      </w:hyperlink>
      <w:r w:rsidR="003F7DA9" w:rsidRPr="003F7DA9">
        <w:rPr>
          <w:rFonts w:eastAsia="Times New Roman" w:cs="Times New Roman"/>
          <w:bCs/>
          <w:sz w:val="24"/>
          <w:szCs w:val="24"/>
        </w:rPr>
        <w:t>, 206-233-7877.</w:t>
      </w:r>
    </w:p>
    <w:p w:rsidR="004E77D3" w:rsidRPr="004E77D3" w:rsidRDefault="004E77D3" w:rsidP="004E77D3">
      <w:pPr>
        <w:spacing w:after="0" w:line="240" w:lineRule="auto"/>
        <w:rPr>
          <w:rFonts w:eastAsia="Times New Roman" w:cs="Times New Roman"/>
          <w:bCs/>
          <w:sz w:val="24"/>
          <w:szCs w:val="24"/>
          <w:u w:val="single"/>
        </w:rPr>
      </w:pPr>
      <w:r w:rsidRPr="004E77D3">
        <w:rPr>
          <w:rFonts w:eastAsia="Times New Roman" w:cs="Times New Roman"/>
          <w:bCs/>
          <w:sz w:val="24"/>
          <w:szCs w:val="24"/>
          <w:u w:val="single"/>
        </w:rPr>
        <w:t>Follow us</w:t>
      </w:r>
    </w:p>
    <w:p w:rsidR="003F7DA9" w:rsidRDefault="003F7DA9" w:rsidP="004E77D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Twitter: @</w:t>
      </w:r>
      <w:proofErr w:type="spellStart"/>
      <w:r>
        <w:rPr>
          <w:rFonts w:eastAsia="Times New Roman" w:cs="Times New Roman"/>
          <w:bCs/>
          <w:sz w:val="24"/>
          <w:szCs w:val="24"/>
        </w:rPr>
        <w:t>diginclusion</w:t>
      </w:r>
      <w:proofErr w:type="spellEnd"/>
    </w:p>
    <w:p w:rsidR="003F7DA9" w:rsidRDefault="003F7DA9" w:rsidP="004E77D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Facebook: </w:t>
      </w:r>
      <w:hyperlink r:id="rId16" w:history="1">
        <w:r w:rsidR="004E77D3" w:rsidRPr="00BA05DE">
          <w:rPr>
            <w:rStyle w:val="Hyperlink"/>
            <w:rFonts w:eastAsia="Times New Roman" w:cs="Times New Roman"/>
            <w:bCs/>
            <w:sz w:val="24"/>
            <w:szCs w:val="24"/>
          </w:rPr>
          <w:t>www.facebook.com/SeattleCommunityTech</w:t>
        </w:r>
      </w:hyperlink>
    </w:p>
    <w:p w:rsidR="003F7DA9" w:rsidRPr="003F7DA9" w:rsidRDefault="003F7DA9" w:rsidP="00703C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sectPr w:rsidR="003F7DA9" w:rsidRPr="003F7DA9" w:rsidSect="00C80615">
      <w:headerReference w:type="first" r:id="rId17"/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67" w:rsidRDefault="00DC0667" w:rsidP="00F56C5A">
      <w:pPr>
        <w:spacing w:after="0" w:line="240" w:lineRule="auto"/>
      </w:pPr>
      <w:r>
        <w:separator/>
      </w:r>
    </w:p>
  </w:endnote>
  <w:endnote w:type="continuationSeparator" w:id="0">
    <w:p w:rsidR="00DC0667" w:rsidRDefault="00DC0667" w:rsidP="00F5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67" w:rsidRDefault="00DC0667" w:rsidP="00F56C5A">
      <w:pPr>
        <w:spacing w:after="0" w:line="240" w:lineRule="auto"/>
      </w:pPr>
      <w:r>
        <w:separator/>
      </w:r>
    </w:p>
  </w:footnote>
  <w:footnote w:type="continuationSeparator" w:id="0">
    <w:p w:rsidR="00DC0667" w:rsidRDefault="00DC0667" w:rsidP="00F5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5A" w:rsidRPr="00F56C5A" w:rsidRDefault="00F56C5A" w:rsidP="00F56C5A">
    <w:pPr>
      <w:widowControl w:val="0"/>
      <w:autoSpaceDE w:val="0"/>
      <w:autoSpaceDN w:val="0"/>
      <w:adjustRightInd w:val="0"/>
      <w:spacing w:before="120" w:after="120" w:line="240" w:lineRule="auto"/>
      <w:ind w:firstLine="720"/>
      <w:rPr>
        <w:rFonts w:ascii="Arial" w:hAnsi="Arial" w:cs="Arial"/>
        <w:b/>
        <w:bCs/>
        <w:sz w:val="20"/>
        <w:szCs w:val="20"/>
      </w:rPr>
    </w:pPr>
    <w:r w:rsidRPr="00F56C5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9EBF85F" wp14:editId="2CA41F98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371475" cy="3511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C5A">
      <w:rPr>
        <w:rFonts w:ascii="Arial" w:hAnsi="Arial" w:cs="Arial"/>
        <w:b/>
        <w:bCs/>
        <w:sz w:val="20"/>
        <w:szCs w:val="20"/>
      </w:rPr>
      <w:t>City of Seattle</w:t>
    </w:r>
  </w:p>
  <w:p w:rsidR="00F56C5A" w:rsidRDefault="00F56C5A" w:rsidP="00F56C5A">
    <w:pPr>
      <w:widowControl w:val="0"/>
      <w:autoSpaceDE w:val="0"/>
      <w:autoSpaceDN w:val="0"/>
      <w:adjustRightInd w:val="0"/>
      <w:spacing w:after="0" w:line="240" w:lineRule="auto"/>
      <w:ind w:firstLine="720"/>
      <w:rPr>
        <w:rFonts w:ascii="Arial" w:hAnsi="Arial" w:cs="Arial"/>
        <w:b/>
        <w:bCs/>
        <w:sz w:val="20"/>
        <w:szCs w:val="20"/>
      </w:rPr>
    </w:pPr>
    <w:r w:rsidRPr="00F56C5A">
      <w:rPr>
        <w:rFonts w:ascii="Arial" w:hAnsi="Arial" w:cs="Arial"/>
        <w:b/>
        <w:bCs/>
        <w:sz w:val="20"/>
        <w:szCs w:val="20"/>
      </w:rPr>
      <w:t>Community Technology Programs</w:t>
    </w:r>
  </w:p>
  <w:p w:rsidR="003361A8" w:rsidRPr="00F56C5A" w:rsidRDefault="003361A8" w:rsidP="00F56C5A">
    <w:pPr>
      <w:widowControl w:val="0"/>
      <w:autoSpaceDE w:val="0"/>
      <w:autoSpaceDN w:val="0"/>
      <w:adjustRightInd w:val="0"/>
      <w:spacing w:after="0" w:line="240" w:lineRule="auto"/>
      <w:ind w:firstLine="720"/>
      <w:rPr>
        <w:rFonts w:ascii="Arial" w:hAnsi="Arial" w:cs="Arial"/>
        <w:b/>
        <w:bCs/>
        <w:sz w:val="20"/>
        <w:szCs w:val="20"/>
      </w:rPr>
    </w:pPr>
  </w:p>
  <w:tbl>
    <w:tblPr>
      <w:tblW w:w="9828" w:type="dxa"/>
      <w:tblLayout w:type="fixed"/>
      <w:tblLook w:val="0000" w:firstRow="0" w:lastRow="0" w:firstColumn="0" w:lastColumn="0" w:noHBand="0" w:noVBand="0"/>
    </w:tblPr>
    <w:tblGrid>
      <w:gridCol w:w="9828"/>
    </w:tblGrid>
    <w:tr w:rsidR="00F56C5A" w:rsidRPr="00F56C5A" w:rsidTr="007A204B">
      <w:trPr>
        <w:trHeight w:val="327"/>
      </w:trPr>
      <w:tc>
        <w:tcPr>
          <w:tcW w:w="98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00FF"/>
        </w:tcPr>
        <w:p w:rsidR="00F56C5A" w:rsidRPr="00F56C5A" w:rsidRDefault="00F56C5A" w:rsidP="003361A8">
          <w:pPr>
            <w:widowControl w:val="0"/>
            <w:tabs>
              <w:tab w:val="right" w:pos="954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F56C5A">
            <w:rPr>
              <w:rFonts w:ascii="Arial" w:hAnsi="Arial" w:cs="Arial"/>
              <w:b/>
              <w:bCs/>
              <w:color w:val="FFFFFF"/>
              <w:sz w:val="20"/>
              <w:szCs w:val="20"/>
            </w:rPr>
            <w:t xml:space="preserve">Promoting </w:t>
          </w:r>
          <w:r w:rsidR="003361A8">
            <w:rPr>
              <w:rFonts w:ascii="Arial" w:hAnsi="Arial" w:cs="Arial"/>
              <w:b/>
              <w:bCs/>
              <w:color w:val="FFFFFF"/>
              <w:sz w:val="20"/>
              <w:szCs w:val="20"/>
            </w:rPr>
            <w:t>digital inclusion for all</w:t>
          </w:r>
          <w:r w:rsidR="003361A8">
            <w:rPr>
              <w:rFonts w:ascii="Arial" w:hAnsi="Arial" w:cs="Arial"/>
              <w:b/>
              <w:bCs/>
              <w:color w:val="FFFFFF"/>
              <w:sz w:val="20"/>
              <w:szCs w:val="20"/>
            </w:rPr>
            <w:tab/>
          </w:r>
          <w:r w:rsidRPr="00F56C5A">
            <w:rPr>
              <w:rFonts w:ascii="Arial" w:hAnsi="Arial" w:cs="Arial"/>
              <w:b/>
              <w:bCs/>
              <w:color w:val="FFFFFF"/>
              <w:sz w:val="20"/>
              <w:szCs w:val="20"/>
            </w:rPr>
            <w:t>www.seattle.gov/tech</w:t>
          </w:r>
        </w:p>
      </w:tc>
    </w:tr>
  </w:tbl>
  <w:p w:rsidR="00F56C5A" w:rsidRDefault="00F56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6"/>
    <w:rsid w:val="000732AC"/>
    <w:rsid w:val="003361A8"/>
    <w:rsid w:val="003F7DA9"/>
    <w:rsid w:val="004E77D3"/>
    <w:rsid w:val="00703C06"/>
    <w:rsid w:val="008E3F78"/>
    <w:rsid w:val="008F57E0"/>
    <w:rsid w:val="00977098"/>
    <w:rsid w:val="00A84E57"/>
    <w:rsid w:val="00C80615"/>
    <w:rsid w:val="00C863CC"/>
    <w:rsid w:val="00DC0667"/>
    <w:rsid w:val="00F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C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A"/>
  </w:style>
  <w:style w:type="paragraph" w:styleId="Footer">
    <w:name w:val="footer"/>
    <w:basedOn w:val="Normal"/>
    <w:link w:val="FooterChar"/>
    <w:uiPriority w:val="99"/>
    <w:unhideWhenUsed/>
    <w:rsid w:val="00F5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A"/>
  </w:style>
  <w:style w:type="paragraph" w:styleId="BalloonText">
    <w:name w:val="Balloon Text"/>
    <w:basedOn w:val="Normal"/>
    <w:link w:val="BalloonTextChar"/>
    <w:uiPriority w:val="99"/>
    <w:semiHidden/>
    <w:unhideWhenUsed/>
    <w:rsid w:val="00F5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C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A"/>
  </w:style>
  <w:style w:type="paragraph" w:styleId="Footer">
    <w:name w:val="footer"/>
    <w:basedOn w:val="Normal"/>
    <w:link w:val="FooterChar"/>
    <w:uiPriority w:val="99"/>
    <w:unhideWhenUsed/>
    <w:rsid w:val="00F5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A"/>
  </w:style>
  <w:style w:type="paragraph" w:styleId="BalloonText">
    <w:name w:val="Balloon Text"/>
    <w:basedOn w:val="Normal"/>
    <w:link w:val="BalloonTextChar"/>
    <w:uiPriority w:val="99"/>
    <w:semiHidden/>
    <w:unhideWhenUsed/>
    <w:rsid w:val="00F5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attle.gov/communitiesonline/neighborhoods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acebook.com/SeattleCommunityT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leverywher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cky.yuki@seattle.gov" TargetMode="External"/><Relationship Id="rId10" Type="http://schemas.openxmlformats.org/officeDocument/2006/relationships/hyperlink" Target="http://twitterfontana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log.hootsuite.com/hootfeed" TargetMode="External"/><Relationship Id="rId14" Type="http://schemas.openxmlformats.org/officeDocument/2006/relationships/hyperlink" Target="http://www.seattle.gov/te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BA8C-442B-4D35-B1DD-06912E25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YukiV</dc:creator>
  <cp:lastModifiedBy>YukiV</cp:lastModifiedBy>
  <cp:revision>2</cp:revision>
  <dcterms:created xsi:type="dcterms:W3CDTF">2014-08-21T00:41:00Z</dcterms:created>
  <dcterms:modified xsi:type="dcterms:W3CDTF">2014-08-21T00:41:00Z</dcterms:modified>
</cp:coreProperties>
</file>